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18ba5d"/>
          <w:sz w:val="48"/>
          <w:szCs w:val="48"/>
        </w:rPr>
      </w:pPr>
      <w:r w:rsidDel="00000000" w:rsidR="00000000" w:rsidRPr="00000000">
        <w:rPr>
          <w:rFonts w:ascii="Rubik Medium" w:cs="Rubik Medium" w:eastAsia="Rubik Medium" w:hAnsi="Rubik Medium"/>
          <w:color w:val="18ba5d"/>
          <w:sz w:val="48"/>
          <w:szCs w:val="48"/>
          <w:rtl w:val="0"/>
        </w:rPr>
        <w:t xml:space="preserve">El País Vasco gastará un 26% más que la media nacional esta Navidad </w:t>
      </w:r>
    </w:p>
    <w:p w:rsidR="00000000" w:rsidDel="00000000" w:rsidP="00000000" w:rsidRDefault="00000000" w:rsidRPr="00000000" w14:paraId="00000002">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3">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Euskadi</w:t>
      </w:r>
      <w:r w:rsidDel="00000000" w:rsidR="00000000" w:rsidRPr="00000000">
        <w:rPr>
          <w:rFonts w:ascii="Rubik Medium" w:cs="Rubik Medium" w:eastAsia="Rubik Medium" w:hAnsi="Rubik Medium"/>
          <w:color w:val="171d20"/>
          <w:sz w:val="28"/>
          <w:szCs w:val="28"/>
          <w:rtl w:val="0"/>
        </w:rPr>
        <w:t xml:space="preserve"> es la comunidad con el presupuesto más alto para los regalos de navidad (434€), seguida de Andalucía y Canarias</w:t>
      </w:r>
    </w:p>
    <w:p w:rsidR="00000000" w:rsidDel="00000000" w:rsidP="00000000" w:rsidRDefault="00000000" w:rsidRPr="00000000" w14:paraId="00000004">
      <w:pPr>
        <w:jc w:val="both"/>
        <w:rPr>
          <w:rFonts w:ascii="Rubik Medium" w:cs="Rubik Medium" w:eastAsia="Rubik Medium" w:hAnsi="Rubik Medium"/>
          <w:color w:val="171d20"/>
          <w:sz w:val="28"/>
          <w:szCs w:val="28"/>
        </w:rPr>
      </w:pPr>
      <w:r w:rsidDel="00000000" w:rsidR="00000000" w:rsidRPr="00000000">
        <w:rPr>
          <w:rtl w:val="0"/>
        </w:rPr>
      </w:r>
    </w:p>
    <w:p w:rsidR="00000000" w:rsidDel="00000000" w:rsidP="00000000" w:rsidRDefault="00000000" w:rsidRPr="00000000" w14:paraId="00000005">
      <w:pPr>
        <w:jc w:val="both"/>
        <w:rPr>
          <w:rFonts w:ascii="Rubik Medium" w:cs="Rubik Medium" w:eastAsia="Rubik Medium" w:hAnsi="Rubik Medium"/>
          <w:color w:val="171d20"/>
          <w:sz w:val="28"/>
          <w:szCs w:val="28"/>
          <w:highlight w:val="yellow"/>
        </w:rPr>
      </w:pPr>
      <w:r w:rsidDel="00000000" w:rsidR="00000000" w:rsidRPr="00000000">
        <w:rPr>
          <w:rFonts w:ascii="Rubik Medium" w:cs="Rubik Medium" w:eastAsia="Rubik Medium" w:hAnsi="Rubik Medium"/>
          <w:color w:val="171d20"/>
          <w:sz w:val="28"/>
          <w:szCs w:val="28"/>
          <w:rtl w:val="0"/>
        </w:rPr>
        <w:t xml:space="preserve">El 93% de </w:t>
      </w:r>
      <w:r w:rsidDel="00000000" w:rsidR="00000000" w:rsidRPr="00000000">
        <w:rPr>
          <w:rFonts w:ascii="Rubik Medium" w:cs="Rubik Medium" w:eastAsia="Rubik Medium" w:hAnsi="Rubik Medium"/>
          <w:color w:val="171d20"/>
          <w:sz w:val="28"/>
          <w:szCs w:val="28"/>
          <w:rtl w:val="0"/>
        </w:rPr>
        <w:t xml:space="preserve">los vascos</w:t>
      </w:r>
      <w:r w:rsidDel="00000000" w:rsidR="00000000" w:rsidRPr="00000000">
        <w:rPr>
          <w:rFonts w:ascii="Rubik Medium" w:cs="Rubik Medium" w:eastAsia="Rubik Medium" w:hAnsi="Rubik Medium"/>
          <w:color w:val="171d20"/>
          <w:sz w:val="28"/>
          <w:szCs w:val="28"/>
          <w:rtl w:val="0"/>
        </w:rPr>
        <w:t xml:space="preserve"> afirma haber recibido regalos por Navidad que no le gustaron</w:t>
      </w:r>
      <w:r w:rsidDel="00000000" w:rsidR="00000000" w:rsidRPr="00000000">
        <w:rPr>
          <w:rtl w:val="0"/>
        </w:rPr>
      </w:r>
    </w:p>
    <w:p w:rsidR="00000000" w:rsidDel="00000000" w:rsidP="00000000" w:rsidRDefault="00000000" w:rsidRPr="00000000" w14:paraId="00000006">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w:t>
      </w:r>
      <w:r w:rsidDel="00000000" w:rsidR="00000000" w:rsidRPr="00000000">
        <w:rPr>
          <w:rFonts w:ascii="Rubik Medium" w:cs="Rubik Medium" w:eastAsia="Rubik Medium" w:hAnsi="Rubik Medium"/>
          <w:color w:val="171d20"/>
          <w:sz w:val="28"/>
          <w:szCs w:val="28"/>
          <w:rtl w:val="0"/>
        </w:rPr>
        <w:t xml:space="preserve">l 17% de las personas encuestadas en la comunidad afirma haber comprado los regalos de Navidad de segunda mano en alguna ocasión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18,4% de la población española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r w:rsidDel="00000000" w:rsidR="00000000" w:rsidRPr="00000000">
        <w:rPr>
          <w:rtl w:val="0"/>
        </w:rPr>
      </w:r>
    </w:p>
    <w:p w:rsidR="00000000" w:rsidDel="00000000" w:rsidP="00000000" w:rsidRDefault="00000000" w:rsidRPr="00000000" w14:paraId="00000008">
      <w:pPr>
        <w:pageBreakBefore w:val="0"/>
        <w:spacing w:before="240" w:line="276" w:lineRule="auto"/>
        <w:jc w:val="both"/>
        <w:rPr>
          <w:rFonts w:ascii="Rubik" w:cs="Rubik" w:eastAsia="Rubik" w:hAnsi="Rubik"/>
          <w:color w:val="171d20"/>
        </w:rPr>
      </w:pPr>
      <w:bookmarkStart w:colFirst="0" w:colLast="0" w:name="_gjdgxs" w:id="2"/>
      <w:bookmarkEnd w:id="2"/>
      <w:r w:rsidDel="00000000" w:rsidR="00000000" w:rsidRPr="00000000">
        <w:rPr>
          <w:rFonts w:ascii="Rubik Medium" w:cs="Rubik Medium" w:eastAsia="Rubik Medium" w:hAnsi="Rubik Medium"/>
          <w:color w:val="171d20"/>
          <w:rtl w:val="0"/>
        </w:rPr>
        <w:t xml:space="preserve">Vitoria</w:t>
      </w:r>
      <w:r w:rsidDel="00000000" w:rsidR="00000000" w:rsidRPr="00000000">
        <w:rPr>
          <w:rFonts w:ascii="Rubik Medium" w:cs="Rubik Medium" w:eastAsia="Rubik Medium" w:hAnsi="Rubik Medium"/>
          <w:color w:val="171d20"/>
          <w:rtl w:val="0"/>
        </w:rPr>
        <w:t xml:space="preserve">,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p>
    <w:p w:rsidR="00000000" w:rsidDel="00000000" w:rsidP="00000000" w:rsidRDefault="00000000" w:rsidRPr="00000000" w14:paraId="00000009">
      <w:pPr>
        <w:pageBreakBefore w:val="0"/>
        <w:spacing w:before="240" w:line="276" w:lineRule="auto"/>
        <w:jc w:val="both"/>
        <w:rPr>
          <w:rFonts w:ascii="Rubik" w:cs="Rubik" w:eastAsia="Rubik" w:hAnsi="Rubik"/>
          <w:color w:val="171d20"/>
        </w:rPr>
      </w:pPr>
      <w:bookmarkStart w:colFirst="0" w:colLast="0" w:name="_tl4bggvltwin" w:id="3"/>
      <w:bookmarkEnd w:id="3"/>
      <w:r w:rsidDel="00000000" w:rsidR="00000000" w:rsidRPr="00000000">
        <w:rPr>
          <w:rFonts w:ascii="Rubik" w:cs="Rubik" w:eastAsia="Rubik" w:hAnsi="Rubik"/>
          <w:color w:val="171d20"/>
          <w:rtl w:val="0"/>
        </w:rPr>
        <w:t xml:space="preserve">La encuesta revela que el </w:t>
      </w:r>
      <w:r w:rsidDel="00000000" w:rsidR="00000000" w:rsidRPr="00000000">
        <w:rPr>
          <w:rFonts w:ascii="Rubik" w:cs="Rubik" w:eastAsia="Rubik" w:hAnsi="Rubik"/>
          <w:b w:val="1"/>
          <w:color w:val="171d20"/>
          <w:rtl w:val="0"/>
        </w:rPr>
        <w:t xml:space="preserve">92,7% de la población  en País Vasco</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b w:val="1"/>
          <w:color w:val="171d20"/>
          <w:rtl w:val="0"/>
        </w:rPr>
        <w:t xml:space="preserve">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siendo así la segunda provincia con mayor porcentaje de regalos desacertados, solo precedida por Navarra (93,4%)</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Un dato algo por encima de la media nacional, donde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las personas en España afirma haber recibido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alguna vez</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0A">
      <w:pPr>
        <w:pageBreakBefore w:val="0"/>
        <w:spacing w:before="240" w:line="276" w:lineRule="auto"/>
        <w:jc w:val="both"/>
        <w:rPr>
          <w:rFonts w:ascii="Rubik" w:cs="Rubik" w:eastAsia="Rubik" w:hAnsi="Rubik"/>
          <w:b w:val="1"/>
          <w:color w:val="171d20"/>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a nivel nacional son ropa (51,6%), complementos de moda (21,3%) y perfumes (16,5%). Los consumidores consideran que sus allegados no acertaron con su regalo fundamentalmente porque no les gustó (43,5%) o porque no acertaron con la talla (39,9%).  Además,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B">
      <w:pPr>
        <w:spacing w:before="240" w:line="276" w:lineRule="auto"/>
        <w:jc w:val="both"/>
        <w:rPr>
          <w:rFonts w:ascii="Rubik" w:cs="Rubik" w:eastAsia="Rubik" w:hAnsi="Rubik"/>
          <w:b w:val="1"/>
          <w:color w:val="171d20"/>
        </w:rPr>
      </w:pPr>
      <w:bookmarkStart w:colFirst="0" w:colLast="0" w:name="_nkdi33uc59mt" w:id="5"/>
      <w:bookmarkEnd w:id="5"/>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e3pixl9tregv" w:id="6"/>
      <w:bookmarkEnd w:id="6"/>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En el País Vasco, las personas</w:t>
      </w:r>
      <w:r w:rsidDel="00000000" w:rsidR="00000000" w:rsidRPr="00000000">
        <w:rPr>
          <w:rFonts w:ascii="Rubik" w:cs="Rubik" w:eastAsia="Rubik" w:hAnsi="Rubik"/>
          <w:b w:val="1"/>
          <w:color w:val="171d20"/>
          <w:rtl w:val="0"/>
        </w:rPr>
        <w:t xml:space="preserve"> prevén invertir una media de 433,98€ en sus compras navideñas,</w:t>
      </w:r>
      <w:r w:rsidDel="00000000" w:rsidR="00000000" w:rsidRPr="00000000">
        <w:rPr>
          <w:rFonts w:ascii="Rubik" w:cs="Rubik" w:eastAsia="Rubik" w:hAnsi="Rubik"/>
          <w:color w:val="171d20"/>
          <w:rtl w:val="0"/>
        </w:rPr>
        <w:t xml:space="preserve"> siendo así la región con mayor presupuesto para la campaña de Navidad. Le siguen Andalucía (428,6€) y Canarias (</w:t>
      </w:r>
      <w:r w:rsidDel="00000000" w:rsidR="00000000" w:rsidRPr="00000000">
        <w:rPr>
          <w:rFonts w:ascii="Rubik" w:cs="Rubik" w:eastAsia="Rubik" w:hAnsi="Rubik"/>
          <w:color w:val="171d20"/>
          <w:rtl w:val="0"/>
        </w:rPr>
        <w:t xml:space="preserve">384€) </w:t>
      </w:r>
      <w:r w:rsidDel="00000000" w:rsidR="00000000" w:rsidRPr="00000000">
        <w:rPr>
          <w:rFonts w:ascii="Rubik" w:cs="Rubik" w:eastAsia="Rubik" w:hAnsi="Rubik"/>
          <w:color w:val="171d20"/>
          <w:rtl w:val="0"/>
        </w:rPr>
        <w:t xml:space="preserve">como las regiones con el presupuesto más alto. </w:t>
      </w:r>
    </w:p>
    <w:p w:rsidR="00000000" w:rsidDel="00000000" w:rsidP="00000000" w:rsidRDefault="00000000" w:rsidRPr="00000000" w14:paraId="0000000D">
      <w:pPr>
        <w:spacing w:before="240" w:line="276" w:lineRule="auto"/>
        <w:jc w:val="both"/>
        <w:rPr>
          <w:rFonts w:ascii="Rubik" w:cs="Rubik" w:eastAsia="Rubik" w:hAnsi="Rubik"/>
          <w:color w:val="171d20"/>
        </w:rPr>
      </w:pPr>
      <w:bookmarkStart w:colFirst="0" w:colLast="0" w:name="_i03o4by453wj" w:id="7"/>
      <w:bookmarkEnd w:id="7"/>
      <w:r w:rsidDel="00000000" w:rsidR="00000000" w:rsidRPr="00000000">
        <w:rPr>
          <w:rFonts w:ascii="Rubik" w:cs="Rubik" w:eastAsia="Rubik" w:hAnsi="Rubik"/>
          <w:color w:val="171d20"/>
          <w:rtl w:val="0"/>
        </w:rPr>
        <w:t xml:space="preserve">Esta estimación de gasto en el País Vasco es un 25,9% superior a la media española, donde </w:t>
      </w:r>
      <w:r w:rsidDel="00000000" w:rsidR="00000000" w:rsidRPr="00000000">
        <w:rPr>
          <w:rFonts w:ascii="Rubik" w:cs="Rubik" w:eastAsia="Rubik" w:hAnsi="Rubik"/>
          <w:b w:val="1"/>
          <w:color w:val="171d20"/>
          <w:rtl w:val="0"/>
        </w:rPr>
        <w:t xml:space="preserve">estiman gastar alrededor de 344,85€ por persona para sus compras navideñas, que a su vez es un 40% superior al año anterior</w:t>
      </w:r>
      <w:r w:rsidDel="00000000" w:rsidR="00000000" w:rsidRPr="00000000">
        <w:rPr>
          <w:rFonts w:ascii="Rubik" w:cs="Rubik" w:eastAsia="Rubik" w:hAnsi="Rubik"/>
          <w:color w:val="171d20"/>
          <w:rtl w:val="0"/>
        </w:rPr>
        <w:t xml:space="preserve">, cuando el presupuesto medio se situaba en 245,70€, según la encuesta de Milanuncios en 2020.</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0E">
      <w:pPr>
        <w:spacing w:before="240" w:line="276" w:lineRule="auto"/>
        <w:jc w:val="both"/>
        <w:rPr>
          <w:rFonts w:ascii="Rubik" w:cs="Rubik" w:eastAsia="Rubik" w:hAnsi="Rubik"/>
          <w:color w:val="171d20"/>
        </w:rPr>
      </w:pPr>
      <w:bookmarkStart w:colFirst="0" w:colLast="0" w:name="_p531dgry5unr" w:id="8"/>
      <w:bookmarkEnd w:id="8"/>
      <w:r w:rsidDel="00000000" w:rsidR="00000000" w:rsidRPr="00000000">
        <w:rPr>
          <w:rFonts w:ascii="Rubik" w:cs="Rubik" w:eastAsia="Rubik" w:hAnsi="Rubik"/>
          <w:color w:val="171d20"/>
          <w:rtl w:val="0"/>
        </w:rPr>
        <w:t xml:space="preserve">En general, </w:t>
      </w:r>
      <w:r w:rsidDel="00000000" w:rsidR="00000000" w:rsidRPr="00000000">
        <w:rPr>
          <w:rFonts w:ascii="Rubik" w:cs="Rubik" w:eastAsia="Rubik" w:hAnsi="Rubik"/>
          <w:b w:val="1"/>
          <w:color w:val="171d20"/>
          <w:rtl w:val="0"/>
        </w:rPr>
        <w:t xml:space="preserve">un 60,2% de las personas encuestadas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0F">
      <w:pPr>
        <w:spacing w:before="240" w:line="276" w:lineRule="auto"/>
        <w:jc w:val="both"/>
        <w:rPr>
          <w:rFonts w:ascii="Rubik" w:cs="Rubik" w:eastAsia="Rubik" w:hAnsi="Rubik"/>
          <w:b w:val="1"/>
          <w:color w:val="171d20"/>
        </w:rPr>
      </w:pPr>
      <w:bookmarkStart w:colFirst="0" w:colLast="0" w:name="_232xc42u60fr" w:id="9"/>
      <w:bookmarkEnd w:id="9"/>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la población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b w:val="1"/>
          <w:color w:val="171d20"/>
        </w:rPr>
      </w:pPr>
      <w:bookmarkStart w:colFirst="0" w:colLast="0" w:name="_qkj1c9ofs1mk" w:id="10"/>
      <w:bookmarkEnd w:id="10"/>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5luaxfozk7yf" w:id="11"/>
      <w:bookmarkEnd w:id="11"/>
      <w:r w:rsidDel="00000000" w:rsidR="00000000" w:rsidRPr="00000000">
        <w:rPr>
          <w:rFonts w:ascii="Rubik" w:cs="Rubik" w:eastAsia="Rubik" w:hAnsi="Rubik"/>
          <w:color w:val="171d20"/>
          <w:rtl w:val="0"/>
        </w:rPr>
        <w:t xml:space="preserve">Cada vez más las personas del País Vasco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56,1% afirma que le haría la misma ilusión recibir un regalo de segunda mano</w:t>
      </w:r>
      <w:r w:rsidDel="00000000" w:rsidR="00000000" w:rsidRPr="00000000">
        <w:rPr>
          <w:rFonts w:ascii="Rubik" w:cs="Rubik" w:eastAsia="Rubik" w:hAnsi="Rubik"/>
          <w:color w:val="171d20"/>
          <w:rtl w:val="0"/>
        </w:rPr>
        <w:t xml:space="preserve">, frente al 49% de la media nacional.</w:t>
      </w:r>
      <w:r w:rsidDel="00000000" w:rsidR="00000000" w:rsidRPr="00000000">
        <w:rPr>
          <w:rFonts w:ascii="Rubik" w:cs="Rubik" w:eastAsia="Rubik" w:hAnsi="Rubik"/>
          <w:color w:val="171d20"/>
          <w:rtl w:val="0"/>
        </w:rPr>
        <w:t xml:space="preserve"> Por parte de aquellas personas que realizan compras en la campaña navideña, </w:t>
      </w:r>
      <w:r w:rsidDel="00000000" w:rsidR="00000000" w:rsidRPr="00000000">
        <w:rPr>
          <w:rFonts w:ascii="Rubik" w:cs="Rubik" w:eastAsia="Rubik" w:hAnsi="Rubik"/>
          <w:b w:val="1"/>
          <w:color w:val="171d20"/>
          <w:rtl w:val="0"/>
        </w:rPr>
        <w:t xml:space="preserve">un 17,1% ha comprado los regalos de navidad de segunda mano en alguna ocasión y un 7,3% se lo plantea para sus compras de este año.</w:t>
      </w:r>
      <w:r w:rsidDel="00000000" w:rsidR="00000000" w:rsidRPr="00000000">
        <w:rPr>
          <w:rFonts w:ascii="Rubik" w:cs="Rubik" w:eastAsia="Rubik" w:hAnsi="Rubik"/>
          <w:b w:val="1"/>
          <w:color w:val="171d20"/>
          <w:rtl w:val="0"/>
        </w:rPr>
        <w:t xml:space="preserve"> </w:t>
      </w:r>
      <w:r w:rsidDel="00000000" w:rsidR="00000000" w:rsidRPr="00000000">
        <w:rPr>
          <w:rtl w:val="0"/>
        </w:rPr>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783u4dny75f5" w:id="12"/>
      <w:bookmarkEnd w:id="12"/>
      <w:r w:rsidDel="00000000" w:rsidR="00000000" w:rsidRPr="00000000">
        <w:rPr>
          <w:rFonts w:ascii="Rubik" w:cs="Rubik" w:eastAsia="Rubik" w:hAnsi="Rubik"/>
          <w:color w:val="171d20"/>
          <w:rtl w:val="0"/>
        </w:rPr>
        <w:t xml:space="preserve">Al preguntar sobre las razones que les invitan a comprar productos de segunda mano, las personas encuestadas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tw5us5abcllh" w:id="13"/>
      <w:bookmarkEnd w:id="13"/>
      <w:r w:rsidDel="00000000" w:rsidR="00000000" w:rsidRPr="00000000">
        <w:rPr>
          <w:rFonts w:ascii="Rubik" w:cs="Rubik" w:eastAsia="Rubik" w:hAnsi="Rubik"/>
          <w:color w:val="171d20"/>
          <w:rtl w:val="0"/>
        </w:rPr>
        <w:t xml:space="preserve">En total, durante el 2021, los encuestados en España afirman haberse gastado una media de 130,72€ en adquirir artículos de segunda mano. </w:t>
      </w:r>
    </w:p>
    <w:p w:rsidR="00000000" w:rsidDel="00000000" w:rsidP="00000000" w:rsidRDefault="00000000" w:rsidRPr="00000000" w14:paraId="00000014">
      <w:pPr>
        <w:spacing w:before="240" w:line="276" w:lineRule="auto"/>
        <w:jc w:val="both"/>
        <w:rPr>
          <w:rFonts w:ascii="Rubik" w:cs="Rubik" w:eastAsia="Rubik" w:hAnsi="Rubik"/>
          <w:color w:val="171d20"/>
        </w:rPr>
      </w:pPr>
      <w:bookmarkStart w:colFirst="0" w:colLast="0" w:name="_ornuggxdm7ee" w:id="14"/>
      <w:bookmarkEnd w:id="14"/>
      <w:r w:rsidDel="00000000" w:rsidR="00000000" w:rsidRPr="00000000">
        <w:rPr>
          <w:rFonts w:ascii="Rubik" w:cs="Rubik" w:eastAsia="Rubik" w:hAnsi="Rubik"/>
          <w:i w:val="1"/>
          <w:color w:val="171d20"/>
          <w:rtl w:val="0"/>
        </w:rPr>
        <w:t xml:space="preserve">“La recuperación que estamos viviendo tras la pandemia nos está dando una imagen del nuevo consumidor y en el caso de Euskadi tiene sus peculiaridades. Es un consumidor que invierte un presupuesto alto en sus regalos navideños, pero que lo hace pensando más en el efecto medioambiental de sus acciones.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5">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6">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7">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7">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20">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21">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4">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5">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6">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